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2A966A99" w:rsidR="00886B71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มีหน้าที่รับผิดชอบ  </w:t>
      </w:r>
      <w:r w:rsidRPr="00886B71">
        <w:rPr>
          <w:rFonts w:ascii="TH SarabunIT๙" w:hAnsi="TH SarabunIT๙" w:cs="TH SarabunIT๙"/>
          <w:sz w:val="30"/>
          <w:szCs w:val="30"/>
          <w:cs/>
        </w:rPr>
        <w:t>ต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แหน่งที่</w:t>
      </w:r>
      <w:r w:rsidR="004546F9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นักจัดการงานทั่วไป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ปฏ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งานท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ม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ี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ประสบการณ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์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โดยใช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ความร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ู้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ความสามารถ ประสบการณ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์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และความช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นาญงานส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ู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งในงานบร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หารจ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ดการภายในส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กงานหร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อการบร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หารราชการท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วไป  ปฏ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องต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ดส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นใจ หร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อแก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ญหาท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ยาก  และปฏ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งานอ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นตามท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ได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บมอบหมาย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771F7E2" w14:textId="77777777" w:rsidR="0035765C" w:rsidRDefault="0035765C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7C22E225" w14:textId="73DD5302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1.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มีความรู้ ความเข้าใจกฎหมายเกี่ยวกับองค์กรปกครองส่วนท้องถิ่น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05A23536" w14:textId="4C50848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มีความรู้ความเข้าใจ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เกี่ยวกับคุณสมบัติหรือมีลักษณะต้องห้าม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ในการสมัครรับเลือกตั้งผู้บริหารท้องถิ่นและสมาชิกสภาท้องถิ่น</w:t>
            </w:r>
          </w:p>
          <w:p w14:paraId="3ADFFED5" w14:textId="1C0A0828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3.มี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การแลกเปลี่ยนเรียนรู้ประสบการณ์ระหว่างกัน  โดยมุ่งเน้นข้อกฎหมายที่ต้องใช้ในการปฏิบัติและ</w:t>
            </w:r>
          </w:p>
          <w:p w14:paraId="3E3FFD48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ปัญหา เพื่อให้สามารถนำไปประยุกต์ใช้ได้ถูกต้อง มีประสิทธิผล</w:t>
            </w:r>
          </w:p>
          <w:p w14:paraId="37E48D12" w14:textId="652D98D5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4.มี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การจัดการเลือกตั้งของผู้อำนวยการเลือกตั้งประองค์กรปกครองส่วนท้องถิ่นและเจ้าหน้าที่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ปฏิบัติหน้าที่ได้อย่างมีประสิทธิภาพ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และถูกต้อง</w:t>
            </w:r>
          </w:p>
          <w:p w14:paraId="25D6A5CB" w14:textId="622489AB" w:rsidR="00CC76BF" w:rsidRPr="002B1571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733" w:type="dxa"/>
          </w:tcPr>
          <w:p w14:paraId="170E2E95" w14:textId="1DF1DBDC" w:rsidR="002B1571" w:rsidRPr="002B1571" w:rsidRDefault="002B1571" w:rsidP="002B157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มีความ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กฎ ระเบียบ และหนังสือสั่งการที่เกี่ยวกับการดำรงตน อำนาจหน้าที่ กฎหมายละเมิด เพิ่มมากยิ่งขึ้น</w:t>
            </w:r>
          </w:p>
          <w:p w14:paraId="161DC780" w14:textId="742640EE" w:rsidR="002B1571" w:rsidRPr="002B1571" w:rsidRDefault="002B1571" w:rsidP="002B157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สามารถปฏิบัติงานในองค์กรปกครองส่วนท้องถิ่นได้อย่างถูกต้องและมีประสิทธิภาพ</w:t>
            </w:r>
          </w:p>
          <w:p w14:paraId="0F7B23EA" w14:textId="22CD4C01" w:rsidR="002B1571" w:rsidRPr="002B1571" w:rsidRDefault="002B1571" w:rsidP="002B1571">
            <w:pPr>
              <w:rPr>
                <w:rStyle w:val="style51"/>
                <w:rFonts w:ascii="TH SarabunIT๙" w:hAnsi="TH SarabunIT๙" w:cs="TH SarabunIT๙"/>
                <w:sz w:val="30"/>
                <w:szCs w:val="30"/>
                <w:cs/>
              </w:rPr>
            </w:pP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สามารถแก้ไขปัญหาอุปสรรคและข้อขัดข้องในการดำเนินงานขององค์กรปกครองส่วนท้องถิ่นที่ปฏิบัติงานด้านอำนาจหน้าที่และแนวทางความรับผิดทางละเมิด</w:t>
            </w:r>
          </w:p>
          <w:p w14:paraId="36A32F3E" w14:textId="6ED18821" w:rsidR="00A57A33" w:rsidRPr="002B15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7EB37E85" w14:textId="77777777" w:rsidR="0035765C" w:rsidRDefault="0035765C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4A3F6FDE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5CA0E9FE" w14:textId="77777777" w:rsidR="0035765C" w:rsidRDefault="0035765C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AEFA2F4" w14:textId="77777777" w:rsidR="0035765C" w:rsidRPr="00C631E5" w:rsidRDefault="0035765C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8D8F053" w14:textId="5A9AFB45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B1571" w:rsidRPr="00C631E5" w14:paraId="6A46FCD7" w14:textId="77777777" w:rsidTr="004546F9">
        <w:trPr>
          <w:trHeight w:val="2739"/>
        </w:trPr>
        <w:tc>
          <w:tcPr>
            <w:tcW w:w="4732" w:type="dxa"/>
          </w:tcPr>
          <w:p w14:paraId="5DE38925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1.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มีความรู้ ความเข้าใจกฎหมายเกี่ยวกับองค์กรปกครองส่วนท้องถิ่น มีทักษะในการบังคับใช้กฎหมาย รับทราบขั้นตอน วิธีการ และเงื่อนไขต่างๆ ตามที่กฎหมายแต่ละฉบับได้กำหนดไว้</w:t>
            </w:r>
          </w:p>
          <w:p w14:paraId="7D1142A1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มีความรู้ความเข้าใจ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เกี่ยวกับคุณสมบัติหรือมีลักษณะต้องห้าม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ในการสมัครรับเลือกตั้งผู้บริหารท้องถิ่นและสมาชิกสภาท้องถิ่น</w:t>
            </w:r>
          </w:p>
          <w:p w14:paraId="1A3613CD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3.มี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การแลกเปลี่ยนเรียนรู้ประสบการณ์ระหว่างกัน  โดยมุ่งเน้นข้อกฎหมายที่ต้องใช้ในการปฏิบัติและ</w:t>
            </w:r>
          </w:p>
          <w:p w14:paraId="27A255F3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ปัญหา เพื่อให้สามารถนำไปประยุกต์ใช้ได้ถูกต้อง มีประสิทธิผล</w:t>
            </w:r>
          </w:p>
          <w:p w14:paraId="19C800C7" w14:textId="77777777" w:rsidR="002B1571" w:rsidRPr="002B1571" w:rsidRDefault="002B1571" w:rsidP="002B1571">
            <w:pPr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4.มีการจัดการเลือกตั้งของผู้อำนวยการเลือกตั้งประองค์กรปกครองส่วนท้องถิ่นและเจ้าหน้าที่</w:t>
            </w:r>
            <w:r w:rsidRPr="002B1571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ปฏิบัติหน้าที่ได้อย่างมีประสิทธิภาพ</w:t>
            </w:r>
            <w:r w:rsidRPr="002B1571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และถูกต้อง</w:t>
            </w:r>
          </w:p>
          <w:p w14:paraId="001C6C41" w14:textId="477490CB" w:rsidR="002B1571" w:rsidRPr="00C631E5" w:rsidRDefault="002B1571" w:rsidP="002B1571">
            <w:pPr>
              <w:tabs>
                <w:tab w:val="left" w:pos="709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28D2A04C" w14:textId="77777777" w:rsidR="002B1571" w:rsidRPr="002B1571" w:rsidRDefault="002B1571" w:rsidP="002B157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มีความ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กฎ ระเบียบ และหนังสือสั่งการที่เกี่ยวกับการดำรงตน อำนาจหน้าที่ กฎหมายละเมิด เพิ่มมากยิ่งขึ้น</w:t>
            </w:r>
          </w:p>
          <w:p w14:paraId="335C3A75" w14:textId="77777777" w:rsidR="002B1571" w:rsidRPr="002B1571" w:rsidRDefault="002B1571" w:rsidP="002B157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สามารถปฏิบัติงานในองค์กรปกครองส่วนท้องถิ่นได้อย่างถูกต้องและมีประสิทธิภาพ</w:t>
            </w:r>
          </w:p>
          <w:p w14:paraId="743B72D7" w14:textId="77777777" w:rsidR="002B1571" w:rsidRPr="002B1571" w:rsidRDefault="002B1571" w:rsidP="002B1571">
            <w:pPr>
              <w:rPr>
                <w:rStyle w:val="style51"/>
                <w:rFonts w:ascii="TH SarabunIT๙" w:hAnsi="TH SarabunIT๙" w:cs="TH SarabunIT๙"/>
                <w:sz w:val="30"/>
                <w:szCs w:val="30"/>
                <w:cs/>
              </w:rPr>
            </w:pPr>
            <w:r w:rsidRPr="002B157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2B1571">
              <w:rPr>
                <w:rFonts w:ascii="TH SarabunIT๙" w:hAnsi="TH SarabunIT๙" w:cs="TH SarabunIT๙"/>
                <w:sz w:val="30"/>
                <w:szCs w:val="30"/>
                <w:cs/>
              </w:rPr>
              <w:t>สามารถแก้ไขปัญหาอุปสรรคและข้อขัดข้องในการดำเนินงานขององค์กรปกครองส่วนท้องถิ่นที่ปฏิบัติงานด้านอำนาจหน้าที่และแนวทางความรับผิดทางละเมิด</w:t>
            </w:r>
          </w:p>
          <w:p w14:paraId="5D719AA8" w14:textId="37451FDF" w:rsidR="002B1571" w:rsidRPr="00C631E5" w:rsidRDefault="002B1571" w:rsidP="002B157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27C6F16E" w14:textId="77777777" w:rsidR="004546F9" w:rsidRDefault="004546F9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F4F13A5"/>
    <w:multiLevelType w:val="multilevel"/>
    <w:tmpl w:val="67964F4A"/>
    <w:lvl w:ilvl="0">
      <w:start w:val="2"/>
      <w:numFmt w:val="decimal"/>
      <w:lvlText w:val="%1"/>
      <w:lvlJc w:val="left"/>
      <w:pPr>
        <w:ind w:left="360" w:hanging="360"/>
      </w:pPr>
      <w:rPr>
        <w:rFonts w:cs="Angsana New"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cs="Angsana New" w:hint="default"/>
        <w:lang w:bidi="th-TH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cs="Angsana New" w:hint="default"/>
      </w:r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  <w:num w:numId="7" w16cid:durableId="917443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B3B7C"/>
    <w:rsid w:val="000D23EF"/>
    <w:rsid w:val="000E7EEA"/>
    <w:rsid w:val="00102C6D"/>
    <w:rsid w:val="001429BD"/>
    <w:rsid w:val="00144CAB"/>
    <w:rsid w:val="0014569E"/>
    <w:rsid w:val="001B0BD6"/>
    <w:rsid w:val="001E5925"/>
    <w:rsid w:val="001F1F0B"/>
    <w:rsid w:val="00232BD2"/>
    <w:rsid w:val="00295E1A"/>
    <w:rsid w:val="002B1571"/>
    <w:rsid w:val="0032258E"/>
    <w:rsid w:val="0035765C"/>
    <w:rsid w:val="0037382C"/>
    <w:rsid w:val="004546F9"/>
    <w:rsid w:val="004E1FF2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47794"/>
    <w:rsid w:val="00886B71"/>
    <w:rsid w:val="008B2E5E"/>
    <w:rsid w:val="00973AAA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1">
    <w:name w:val="style51"/>
    <w:rsid w:val="002B1571"/>
    <w:rPr>
      <w:color w:val="0066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2024-05-10T06:03:00Z</dcterms:created>
  <dcterms:modified xsi:type="dcterms:W3CDTF">2024-12-04T07:33:00Z</dcterms:modified>
</cp:coreProperties>
</file>